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1"/>
        <w:tblpPr w:leftFromText="141" w:rightFromText="141" w:vertAnchor="text" w:tblpY="1"/>
        <w:tblOverlap w:val="never"/>
        <w:tblW w:w="10485" w:type="dxa"/>
        <w:tblLayout w:type="fixed"/>
        <w:tblLook w:val="04A0" w:firstRow="1" w:lastRow="0" w:firstColumn="1" w:lastColumn="0" w:noHBand="0" w:noVBand="1"/>
      </w:tblPr>
      <w:tblGrid>
        <w:gridCol w:w="1980"/>
        <w:gridCol w:w="1984"/>
        <w:gridCol w:w="2410"/>
        <w:gridCol w:w="4111"/>
      </w:tblGrid>
      <w:tr w:rsidR="00265A95" w:rsidRPr="006D7824" w14:paraId="703C698D" w14:textId="77777777" w:rsidTr="00EE5E22">
        <w:tc>
          <w:tcPr>
            <w:tcW w:w="1980" w:type="dxa"/>
            <w:shd w:val="clear" w:color="auto" w:fill="DAE9F7"/>
            <w:vAlign w:val="center"/>
          </w:tcPr>
          <w:p w14:paraId="158E83B1" w14:textId="77777777" w:rsidR="00265A95" w:rsidRPr="006D7824" w:rsidRDefault="00265A95" w:rsidP="00EE5E22">
            <w:pPr>
              <w:spacing w:line="259" w:lineRule="auto"/>
              <w:jc w:val="center"/>
              <w:rPr>
                <w:rFonts w:ascii="Aptos" w:eastAsia="Aptos" w:hAnsi="Aptos" w:cs="Times New Roman"/>
                <w:b/>
                <w:bCs/>
                <w:sz w:val="16"/>
                <w:szCs w:val="16"/>
              </w:rPr>
            </w:pPr>
            <w:r w:rsidRPr="006D7824">
              <w:rPr>
                <w:rFonts w:ascii="Aptos" w:eastAsia="Aptos" w:hAnsi="Aptos" w:cs="Times New Roman"/>
                <w:b/>
                <w:bCs/>
                <w:sz w:val="16"/>
                <w:szCs w:val="16"/>
              </w:rPr>
              <w:t>Funktionsnedsættelse</w:t>
            </w:r>
          </w:p>
        </w:tc>
        <w:tc>
          <w:tcPr>
            <w:tcW w:w="1984" w:type="dxa"/>
            <w:shd w:val="clear" w:color="auto" w:fill="DAE9F7"/>
            <w:vAlign w:val="center"/>
          </w:tcPr>
          <w:p w14:paraId="175EDD5E" w14:textId="77777777" w:rsidR="00265A95" w:rsidRPr="006D7824" w:rsidRDefault="00265A95" w:rsidP="00EE5E22">
            <w:pPr>
              <w:spacing w:line="259" w:lineRule="auto"/>
              <w:jc w:val="center"/>
              <w:rPr>
                <w:rFonts w:ascii="Aptos" w:eastAsia="Aptos" w:hAnsi="Aptos" w:cs="Times New Roman"/>
                <w:b/>
                <w:bCs/>
                <w:sz w:val="16"/>
                <w:szCs w:val="16"/>
              </w:rPr>
            </w:pPr>
            <w:r w:rsidRPr="006D7824">
              <w:rPr>
                <w:rFonts w:ascii="Aptos" w:eastAsia="Aptos" w:hAnsi="Aptos" w:cs="Times New Roman"/>
                <w:b/>
                <w:bCs/>
                <w:sz w:val="16"/>
                <w:szCs w:val="16"/>
              </w:rPr>
              <w:t>Dokumentation</w:t>
            </w:r>
          </w:p>
        </w:tc>
        <w:tc>
          <w:tcPr>
            <w:tcW w:w="2410" w:type="dxa"/>
            <w:shd w:val="clear" w:color="auto" w:fill="DAE9F7"/>
            <w:vAlign w:val="center"/>
          </w:tcPr>
          <w:p w14:paraId="2D5F1E3D" w14:textId="77777777" w:rsidR="00265A95" w:rsidRPr="006D7824" w:rsidRDefault="00265A95" w:rsidP="00EE5E22">
            <w:pPr>
              <w:spacing w:line="259" w:lineRule="auto"/>
              <w:jc w:val="center"/>
              <w:rPr>
                <w:rFonts w:ascii="Aptos" w:eastAsia="Aptos" w:hAnsi="Aptos" w:cs="Times New Roman"/>
                <w:b/>
                <w:bCs/>
                <w:sz w:val="16"/>
                <w:szCs w:val="16"/>
              </w:rPr>
            </w:pPr>
            <w:r w:rsidRPr="006D7824">
              <w:rPr>
                <w:rFonts w:ascii="Aptos" w:eastAsia="Aptos" w:hAnsi="Aptos" w:cs="Times New Roman"/>
                <w:b/>
                <w:bCs/>
                <w:sz w:val="16"/>
                <w:szCs w:val="16"/>
              </w:rPr>
              <w:t>Støttemulighed via SPS-ordningen</w:t>
            </w:r>
          </w:p>
        </w:tc>
        <w:tc>
          <w:tcPr>
            <w:tcW w:w="4111" w:type="dxa"/>
            <w:shd w:val="clear" w:color="auto" w:fill="DAE9F7"/>
            <w:vAlign w:val="center"/>
          </w:tcPr>
          <w:p w14:paraId="3517E1C1" w14:textId="0CAA8D58" w:rsidR="00265A95" w:rsidRPr="006D7824" w:rsidRDefault="00265A95" w:rsidP="00EE5E22">
            <w:pPr>
              <w:spacing w:line="259" w:lineRule="auto"/>
              <w:jc w:val="center"/>
              <w:rPr>
                <w:rFonts w:ascii="Aptos" w:eastAsia="Aptos" w:hAnsi="Aptos" w:cs="Times New Roman"/>
                <w:b/>
                <w:bCs/>
                <w:sz w:val="16"/>
                <w:szCs w:val="16"/>
              </w:rPr>
            </w:pPr>
            <w:r w:rsidRPr="006D7824">
              <w:rPr>
                <w:rFonts w:ascii="Aptos" w:eastAsia="Aptos" w:hAnsi="Aptos" w:cs="Times New Roman"/>
                <w:b/>
                <w:bCs/>
                <w:sz w:val="16"/>
                <w:szCs w:val="16"/>
              </w:rPr>
              <w:t>Mulige særlige prøvevilkår</w:t>
            </w:r>
            <w:r>
              <w:rPr>
                <w:rFonts w:ascii="Aptos" w:eastAsia="Aptos" w:hAnsi="Aptos" w:cs="Times New Roman"/>
                <w:b/>
                <w:bCs/>
                <w:sz w:val="16"/>
                <w:szCs w:val="16"/>
              </w:rPr>
              <w:t>*</w:t>
            </w:r>
          </w:p>
        </w:tc>
      </w:tr>
      <w:tr w:rsidR="00265A95" w:rsidRPr="006D7824" w14:paraId="57210D67" w14:textId="77777777" w:rsidTr="00EE5E22">
        <w:trPr>
          <w:trHeight w:val="1409"/>
        </w:trPr>
        <w:tc>
          <w:tcPr>
            <w:tcW w:w="1980" w:type="dxa"/>
            <w:shd w:val="clear" w:color="auto" w:fill="FAE2D5"/>
          </w:tcPr>
          <w:p w14:paraId="58AA2827" w14:textId="77777777" w:rsidR="00265A95" w:rsidRPr="006D7824" w:rsidRDefault="00265A95" w:rsidP="00EE5E22">
            <w:pPr>
              <w:spacing w:line="259" w:lineRule="auto"/>
              <w:rPr>
                <w:rFonts w:ascii="Aptos" w:eastAsia="Aptos" w:hAnsi="Aptos" w:cs="Times New Roman"/>
                <w:b/>
                <w:bCs/>
                <w:sz w:val="16"/>
                <w:szCs w:val="16"/>
              </w:rPr>
            </w:pPr>
            <w:r>
              <w:rPr>
                <w:rFonts w:ascii="Aptos" w:eastAsia="Aptos" w:hAnsi="Aptos" w:cs="Times New Roman"/>
                <w:b/>
                <w:bCs/>
                <w:sz w:val="16"/>
                <w:szCs w:val="16"/>
              </w:rPr>
              <w:t>Ordblindhed (dysleksi)</w:t>
            </w:r>
          </w:p>
        </w:tc>
        <w:tc>
          <w:tcPr>
            <w:tcW w:w="1984" w:type="dxa"/>
            <w:shd w:val="clear" w:color="auto" w:fill="FAE2D5"/>
          </w:tcPr>
          <w:p w14:paraId="12D34998"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Testresultatet fra din ordblindetest.</w:t>
            </w:r>
          </w:p>
        </w:tc>
        <w:tc>
          <w:tcPr>
            <w:tcW w:w="2410" w:type="dxa"/>
            <w:shd w:val="clear" w:color="auto" w:fill="FAE2D5"/>
          </w:tcPr>
          <w:p w14:paraId="4EBB1580"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-IntoWords.</w:t>
            </w:r>
          </w:p>
          <w:p w14:paraId="7A349BB3"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-OCR-ramme ved Nota.</w:t>
            </w:r>
          </w:p>
          <w:p w14:paraId="4F4617D0"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-Introduktion i IntoWords</w:t>
            </w:r>
            <w:r>
              <w:rPr>
                <w:rFonts w:ascii="Aptos" w:eastAsia="Aptos" w:hAnsi="Aptos" w:cs="Times New Roman"/>
                <w:sz w:val="16"/>
                <w:szCs w:val="16"/>
              </w:rPr>
              <w:t xml:space="preserve"> </w:t>
            </w:r>
            <w:r>
              <w:rPr>
                <w:rFonts w:ascii="Aptos" w:eastAsia="Aptos" w:hAnsi="Aptos" w:cs="Times New Roman"/>
                <w:sz w:val="16"/>
                <w:szCs w:val="16"/>
              </w:rPr>
              <w:br/>
              <w:t xml:space="preserve">  (2-6 timers kursus)</w:t>
            </w:r>
            <w:r w:rsidRPr="006D7824">
              <w:rPr>
                <w:rFonts w:ascii="Aptos" w:eastAsia="Aptos" w:hAnsi="Aptos" w:cs="Times New Roman"/>
                <w:sz w:val="16"/>
                <w:szCs w:val="16"/>
              </w:rPr>
              <w:t>.</w:t>
            </w:r>
          </w:p>
          <w:p w14:paraId="4F0C7515"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-Studiestøttetimer ved IKH.</w:t>
            </w:r>
          </w:p>
        </w:tc>
        <w:tc>
          <w:tcPr>
            <w:tcW w:w="4111" w:type="dxa"/>
            <w:shd w:val="clear" w:color="auto" w:fill="FAE2D5"/>
          </w:tcPr>
          <w:p w14:paraId="2BF47D66"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-Forlænget tid til skriftlig eksamen.</w:t>
            </w:r>
          </w:p>
          <w:p w14:paraId="5D7B7291"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 xml:space="preserve">-Ekstra tid til mundtlige </w:t>
            </w:r>
            <w:proofErr w:type="gramStart"/>
            <w:r w:rsidRPr="006D7824">
              <w:rPr>
                <w:rFonts w:ascii="Aptos" w:eastAsia="Aptos" w:hAnsi="Aptos" w:cs="Times New Roman"/>
                <w:sz w:val="16"/>
                <w:szCs w:val="16"/>
              </w:rPr>
              <w:t>eksamener  (</w:t>
            </w:r>
            <w:proofErr w:type="gramEnd"/>
            <w:r w:rsidRPr="006D7824">
              <w:rPr>
                <w:rFonts w:ascii="Aptos" w:eastAsia="Aptos" w:hAnsi="Aptos" w:cs="Times New Roman"/>
                <w:sz w:val="16"/>
                <w:szCs w:val="16"/>
              </w:rPr>
              <w:t>forberedelsestid)</w:t>
            </w:r>
          </w:p>
          <w:p w14:paraId="63E70D93"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-Brug af hovedtelefoner eller høreværn.</w:t>
            </w:r>
          </w:p>
          <w:p w14:paraId="3200A5A2"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-Fritagelse for stave og formuleringsevne.</w:t>
            </w:r>
          </w:p>
          <w:p w14:paraId="5DDEFA89"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-Sidde afskærmet.</w:t>
            </w:r>
          </w:p>
          <w:p w14:paraId="471A4DA2" w14:textId="572F2ECD"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-Forrest/bagerst i lokalet.</w:t>
            </w:r>
          </w:p>
        </w:tc>
      </w:tr>
      <w:tr w:rsidR="00265A95" w:rsidRPr="006D7824" w14:paraId="5BA9DD36" w14:textId="77777777" w:rsidTr="00EE5E22">
        <w:tc>
          <w:tcPr>
            <w:tcW w:w="1980" w:type="dxa"/>
            <w:shd w:val="clear" w:color="auto" w:fill="FAE2D5"/>
          </w:tcPr>
          <w:p w14:paraId="2A0C022F" w14:textId="77777777" w:rsidR="00265A95" w:rsidRPr="006D7824" w:rsidRDefault="00265A95" w:rsidP="00EE5E22">
            <w:pPr>
              <w:spacing w:line="259" w:lineRule="auto"/>
              <w:rPr>
                <w:rFonts w:ascii="Aptos" w:eastAsia="Aptos" w:hAnsi="Aptos" w:cs="Times New Roman"/>
                <w:b/>
                <w:bCs/>
                <w:sz w:val="16"/>
                <w:szCs w:val="16"/>
              </w:rPr>
            </w:pPr>
            <w:r>
              <w:rPr>
                <w:rFonts w:ascii="Aptos" w:eastAsia="Aptos" w:hAnsi="Aptos" w:cs="Times New Roman"/>
                <w:b/>
                <w:bCs/>
                <w:sz w:val="16"/>
                <w:szCs w:val="16"/>
              </w:rPr>
              <w:t>Talblindhed (d</w:t>
            </w:r>
            <w:r w:rsidRPr="006D7824">
              <w:rPr>
                <w:rFonts w:ascii="Aptos" w:eastAsia="Aptos" w:hAnsi="Aptos" w:cs="Times New Roman"/>
                <w:b/>
                <w:bCs/>
                <w:sz w:val="16"/>
                <w:szCs w:val="16"/>
              </w:rPr>
              <w:t>yskalkuli</w:t>
            </w:r>
            <w:r>
              <w:rPr>
                <w:rFonts w:ascii="Aptos" w:eastAsia="Aptos" w:hAnsi="Aptos" w:cs="Times New Roman"/>
                <w:b/>
                <w:bCs/>
                <w:sz w:val="16"/>
                <w:szCs w:val="16"/>
              </w:rPr>
              <w:t>)</w:t>
            </w:r>
          </w:p>
        </w:tc>
        <w:tc>
          <w:tcPr>
            <w:tcW w:w="1984" w:type="dxa"/>
            <w:shd w:val="clear" w:color="auto" w:fill="FAE2D5"/>
          </w:tcPr>
          <w:p w14:paraId="29BC8FC8"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Testresultat/ rapport fra din test</w:t>
            </w:r>
          </w:p>
        </w:tc>
        <w:tc>
          <w:tcPr>
            <w:tcW w:w="2410" w:type="dxa"/>
            <w:shd w:val="clear" w:color="auto" w:fill="FAE2D5"/>
          </w:tcPr>
          <w:p w14:paraId="41E4A2CE"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Faglige støttetimer (ofte 20 timer pr. semester) med en ved EAAA</w:t>
            </w:r>
          </w:p>
        </w:tc>
        <w:tc>
          <w:tcPr>
            <w:tcW w:w="4111" w:type="dxa"/>
            <w:shd w:val="clear" w:color="auto" w:fill="FAE2D5"/>
          </w:tcPr>
          <w:p w14:paraId="7B4686AF"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-Evt. forlænget tid til eksamen, hvis det giver mening i forhold til dine specifikke vanskeligheder od de eksaminer der er netop på din uddannelse.</w:t>
            </w:r>
          </w:p>
        </w:tc>
      </w:tr>
      <w:tr w:rsidR="00265A95" w:rsidRPr="006D7824" w14:paraId="520FE047" w14:textId="77777777" w:rsidTr="00EE5E22">
        <w:tc>
          <w:tcPr>
            <w:tcW w:w="10485" w:type="dxa"/>
            <w:gridSpan w:val="4"/>
            <w:shd w:val="clear" w:color="auto" w:fill="FAE2D5"/>
            <w:vAlign w:val="center"/>
          </w:tcPr>
          <w:p w14:paraId="1E98415A" w14:textId="1ED10471" w:rsidR="00265A95" w:rsidRPr="006D7824" w:rsidRDefault="00265A95" w:rsidP="00EE5E22">
            <w:pPr>
              <w:spacing w:line="259" w:lineRule="auto"/>
              <w:jc w:val="center"/>
              <w:rPr>
                <w:rFonts w:ascii="Aptos" w:eastAsia="Aptos" w:hAnsi="Aptos" w:cs="Times New Roman"/>
                <w:b/>
                <w:bCs/>
                <w:sz w:val="16"/>
                <w:szCs w:val="16"/>
              </w:rPr>
            </w:pPr>
            <w:r w:rsidRPr="006D7824">
              <w:rPr>
                <w:rFonts w:ascii="Aptos" w:eastAsia="Aptos" w:hAnsi="Aptos" w:cs="Times New Roman"/>
                <w:b/>
                <w:bCs/>
                <w:sz w:val="16"/>
                <w:szCs w:val="16"/>
              </w:rPr>
              <w:t xml:space="preserve">Er du ikke testet for ordblindhed eller </w:t>
            </w:r>
            <w:r>
              <w:rPr>
                <w:rFonts w:ascii="Aptos" w:eastAsia="Aptos" w:hAnsi="Aptos" w:cs="Times New Roman"/>
                <w:b/>
                <w:bCs/>
                <w:sz w:val="16"/>
                <w:szCs w:val="16"/>
              </w:rPr>
              <w:t>talblindhed</w:t>
            </w:r>
            <w:r w:rsidRPr="006D7824">
              <w:rPr>
                <w:rFonts w:ascii="Aptos" w:eastAsia="Aptos" w:hAnsi="Aptos" w:cs="Times New Roman"/>
                <w:b/>
                <w:bCs/>
                <w:sz w:val="16"/>
                <w:szCs w:val="16"/>
              </w:rPr>
              <w:t>, kan du altid få foretaget en test via SPS-ordningen</w:t>
            </w:r>
            <w:r w:rsidRPr="006D7824">
              <w:rPr>
                <w:rFonts w:ascii="Aptos" w:eastAsia="Aptos" w:hAnsi="Aptos" w:cs="Times New Roman"/>
                <w:sz w:val="16"/>
                <w:szCs w:val="16"/>
              </w:rPr>
              <w:t xml:space="preserve">, </w:t>
            </w:r>
            <w:r>
              <w:rPr>
                <w:rFonts w:ascii="Aptos" w:eastAsia="Aptos" w:hAnsi="Aptos" w:cs="Times New Roman"/>
                <w:sz w:val="16"/>
                <w:szCs w:val="16"/>
              </w:rPr>
              <w:br/>
            </w:r>
            <w:r w:rsidRPr="006D7824">
              <w:rPr>
                <w:rFonts w:ascii="Aptos" w:eastAsia="Aptos" w:hAnsi="Aptos" w:cs="Times New Roman"/>
                <w:sz w:val="16"/>
                <w:szCs w:val="16"/>
              </w:rPr>
              <w:t>kontakt SU-</w:t>
            </w:r>
            <w:r>
              <w:rPr>
                <w:rFonts w:ascii="Aptos" w:eastAsia="Aptos" w:hAnsi="Aptos" w:cs="Times New Roman"/>
                <w:sz w:val="16"/>
                <w:szCs w:val="16"/>
              </w:rPr>
              <w:t xml:space="preserve"> og </w:t>
            </w:r>
            <w:r w:rsidRPr="006D7824">
              <w:rPr>
                <w:rFonts w:ascii="Aptos" w:eastAsia="Aptos" w:hAnsi="Aptos" w:cs="Times New Roman"/>
                <w:sz w:val="16"/>
                <w:szCs w:val="16"/>
              </w:rPr>
              <w:t>SPS-kontoret</w:t>
            </w:r>
            <w:r w:rsidRPr="006D7824">
              <w:rPr>
                <w:rFonts w:ascii="Aptos" w:eastAsia="Aptos" w:hAnsi="Aptos" w:cs="Times New Roman"/>
                <w:b/>
                <w:bCs/>
                <w:sz w:val="16"/>
                <w:szCs w:val="16"/>
              </w:rPr>
              <w:t>.</w:t>
            </w:r>
          </w:p>
        </w:tc>
      </w:tr>
      <w:tr w:rsidR="00265A95" w:rsidRPr="006D7824" w14:paraId="5F5E44BC" w14:textId="77777777" w:rsidTr="00EE5E22">
        <w:tc>
          <w:tcPr>
            <w:tcW w:w="1980" w:type="dxa"/>
            <w:shd w:val="clear" w:color="auto" w:fill="D9F2D0"/>
          </w:tcPr>
          <w:p w14:paraId="461BE1AE"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b/>
                <w:bCs/>
                <w:sz w:val="16"/>
                <w:szCs w:val="16"/>
              </w:rPr>
              <w:t xml:space="preserve">Psykisk </w:t>
            </w:r>
            <w:r>
              <w:rPr>
                <w:rFonts w:ascii="Aptos" w:eastAsia="Aptos" w:hAnsi="Aptos" w:cs="Times New Roman"/>
                <w:b/>
                <w:bCs/>
                <w:sz w:val="16"/>
                <w:szCs w:val="16"/>
              </w:rPr>
              <w:t xml:space="preserve">/ neurologisk </w:t>
            </w:r>
            <w:r w:rsidRPr="006D7824">
              <w:rPr>
                <w:rFonts w:ascii="Aptos" w:eastAsia="Aptos" w:hAnsi="Aptos" w:cs="Times New Roman"/>
                <w:b/>
                <w:bCs/>
                <w:sz w:val="16"/>
                <w:szCs w:val="16"/>
              </w:rPr>
              <w:t>funktionsnedsættelse</w:t>
            </w:r>
            <w:r w:rsidRPr="006D7824">
              <w:rPr>
                <w:rFonts w:ascii="Aptos" w:eastAsia="Aptos" w:hAnsi="Aptos" w:cs="Times New Roman"/>
                <w:sz w:val="16"/>
                <w:szCs w:val="16"/>
              </w:rPr>
              <w:t xml:space="preserve"> </w:t>
            </w:r>
          </w:p>
          <w:p w14:paraId="36AD9A8A"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ADHD/ADD</w:t>
            </w:r>
          </w:p>
          <w:p w14:paraId="3D0E812A"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Autisme</w:t>
            </w:r>
          </w:p>
          <w:p w14:paraId="707E0AB6"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Bipolar lidelse</w:t>
            </w:r>
          </w:p>
          <w:p w14:paraId="2E6DDBE2"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OCD</w:t>
            </w:r>
          </w:p>
          <w:p w14:paraId="47993901"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Angst</w:t>
            </w:r>
          </w:p>
          <w:p w14:paraId="5C2CB547"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Depression</w:t>
            </w:r>
          </w:p>
          <w:p w14:paraId="3A333D6F"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Borderline</w:t>
            </w:r>
          </w:p>
          <w:p w14:paraId="5AC8A097"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Skizofreni</w:t>
            </w:r>
          </w:p>
          <w:p w14:paraId="5DC5B5D1" w14:textId="77777777" w:rsidR="00265A95" w:rsidRPr="006D7824" w:rsidRDefault="00265A95" w:rsidP="00EE5E22">
            <w:pPr>
              <w:spacing w:line="259" w:lineRule="auto"/>
              <w:rPr>
                <w:rFonts w:ascii="Aptos" w:eastAsia="Aptos" w:hAnsi="Aptos" w:cs="Times New Roman"/>
                <w:sz w:val="16"/>
                <w:szCs w:val="16"/>
              </w:rPr>
            </w:pPr>
          </w:p>
          <w:p w14:paraId="04DD0186" w14:textId="77777777" w:rsidR="00265A95" w:rsidRPr="006D7824" w:rsidRDefault="00265A95" w:rsidP="00EE5E22">
            <w:pPr>
              <w:spacing w:line="259" w:lineRule="auto"/>
              <w:rPr>
                <w:rFonts w:ascii="Aptos" w:eastAsia="Aptos" w:hAnsi="Aptos" w:cs="Times New Roman"/>
                <w:sz w:val="16"/>
                <w:szCs w:val="16"/>
              </w:rPr>
            </w:pPr>
          </w:p>
        </w:tc>
        <w:tc>
          <w:tcPr>
            <w:tcW w:w="1984" w:type="dxa"/>
            <w:shd w:val="clear" w:color="auto" w:fill="D9F2D0"/>
          </w:tcPr>
          <w:p w14:paraId="2D90290E"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Dokumentation fra egen læge, speciallæge eller hospital, hvor diagnosen fremgår.</w:t>
            </w:r>
            <w:r w:rsidRPr="006D7824">
              <w:rPr>
                <w:rFonts w:ascii="Arial" w:eastAsia="Times New Roman" w:hAnsi="Arial" w:cs="Arial"/>
                <w:color w:val="363636"/>
                <w:kern w:val="0"/>
                <w:sz w:val="16"/>
                <w:szCs w:val="16"/>
                <w:lang w:eastAsia="da-DK"/>
                <w14:ligatures w14:val="none"/>
              </w:rPr>
              <w:t xml:space="preserve"> </w:t>
            </w:r>
          </w:p>
          <w:p w14:paraId="0E83BA7B" w14:textId="77777777" w:rsidR="00265A95" w:rsidRPr="006D7824" w:rsidRDefault="00265A95" w:rsidP="00EE5E22">
            <w:pPr>
              <w:spacing w:line="259" w:lineRule="auto"/>
              <w:rPr>
                <w:rFonts w:ascii="Aptos" w:eastAsia="Aptos" w:hAnsi="Aptos" w:cs="Times New Roman"/>
                <w:i/>
                <w:iCs/>
                <w:sz w:val="16"/>
                <w:szCs w:val="16"/>
              </w:rPr>
            </w:pPr>
          </w:p>
          <w:p w14:paraId="6E95C398" w14:textId="77777777" w:rsidR="00265A95" w:rsidRPr="006D7824" w:rsidRDefault="00265A95" w:rsidP="00EE5E22">
            <w:pPr>
              <w:spacing w:line="259" w:lineRule="auto"/>
              <w:rPr>
                <w:rFonts w:ascii="Aptos" w:eastAsia="Aptos" w:hAnsi="Aptos" w:cs="Times New Roman"/>
                <w:i/>
                <w:iCs/>
                <w:sz w:val="16"/>
                <w:szCs w:val="16"/>
              </w:rPr>
            </w:pPr>
            <w:r w:rsidRPr="006D7824">
              <w:rPr>
                <w:rFonts w:ascii="Aptos" w:eastAsia="Aptos" w:hAnsi="Aptos" w:cs="Times New Roman"/>
                <w:i/>
                <w:iCs/>
                <w:sz w:val="16"/>
                <w:szCs w:val="16"/>
              </w:rPr>
              <w:t>For at vi kan tildele dig særlige prøvevilkår på grund af en funktionsnedsættelse, har vi brug for dokumentation for din funktionsnedsættelse eller lægefaglig udtalelse om, hvilke særlige behov du har i forbindelse med prøveforløb på dit studie.</w:t>
            </w:r>
          </w:p>
          <w:p w14:paraId="027D7FEE"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i/>
                <w:iCs/>
                <w:sz w:val="16"/>
                <w:szCs w:val="16"/>
              </w:rPr>
              <w:t>Varighed på lidelsen bør fremgå af dokumentation.</w:t>
            </w:r>
          </w:p>
        </w:tc>
        <w:tc>
          <w:tcPr>
            <w:tcW w:w="2410" w:type="dxa"/>
            <w:shd w:val="clear" w:color="auto" w:fill="D9F2D0"/>
          </w:tcPr>
          <w:p w14:paraId="23A17B8B"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Faglige støttetimer (ofte 20 eller 30 timer pr. semester) med en underviser ved EAAA.</w:t>
            </w:r>
          </w:p>
        </w:tc>
        <w:tc>
          <w:tcPr>
            <w:tcW w:w="4111" w:type="dxa"/>
            <w:shd w:val="clear" w:color="auto" w:fill="D9F2D0"/>
          </w:tcPr>
          <w:p w14:paraId="050D522D"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-Forlænget tid til eksamen.</w:t>
            </w:r>
          </w:p>
          <w:p w14:paraId="6B16482F"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-Hovedtelefoner/ høreværn.</w:t>
            </w:r>
          </w:p>
          <w:p w14:paraId="50DC29FC"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-Sidde afskærmet.</w:t>
            </w:r>
          </w:p>
          <w:p w14:paraId="29438C94"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-Forrest/bagerst i lokalet.</w:t>
            </w:r>
          </w:p>
          <w:p w14:paraId="1F74D00D" w14:textId="77777777" w:rsidR="00265A95" w:rsidRPr="006D7824" w:rsidRDefault="00265A95" w:rsidP="00EE5E22">
            <w:pPr>
              <w:spacing w:line="259" w:lineRule="auto"/>
              <w:rPr>
                <w:rFonts w:ascii="Aptos" w:eastAsia="Aptos" w:hAnsi="Aptos" w:cs="Times New Roman"/>
                <w:sz w:val="16"/>
                <w:szCs w:val="16"/>
              </w:rPr>
            </w:pPr>
          </w:p>
        </w:tc>
      </w:tr>
      <w:tr w:rsidR="00265A95" w:rsidRPr="006D7824" w14:paraId="1A486131" w14:textId="77777777" w:rsidTr="00EE5E22">
        <w:tc>
          <w:tcPr>
            <w:tcW w:w="1980" w:type="dxa"/>
            <w:shd w:val="clear" w:color="auto" w:fill="E8E8E8"/>
          </w:tcPr>
          <w:p w14:paraId="3E7FBB1C" w14:textId="77777777" w:rsidR="00265A95" w:rsidRPr="006D7824" w:rsidRDefault="00265A95" w:rsidP="00EE5E22">
            <w:pPr>
              <w:spacing w:line="259" w:lineRule="auto"/>
              <w:rPr>
                <w:rFonts w:ascii="Aptos" w:eastAsia="Aptos" w:hAnsi="Aptos" w:cs="Times New Roman"/>
                <w:b/>
                <w:bCs/>
                <w:sz w:val="16"/>
                <w:szCs w:val="16"/>
              </w:rPr>
            </w:pPr>
            <w:r w:rsidRPr="006D7824">
              <w:rPr>
                <w:rFonts w:ascii="Aptos" w:eastAsia="Aptos" w:hAnsi="Aptos" w:cs="Times New Roman"/>
                <w:b/>
                <w:bCs/>
                <w:sz w:val="16"/>
                <w:szCs w:val="16"/>
              </w:rPr>
              <w:t>Graviditet</w:t>
            </w:r>
          </w:p>
        </w:tc>
        <w:tc>
          <w:tcPr>
            <w:tcW w:w="1984" w:type="dxa"/>
            <w:shd w:val="clear" w:color="auto" w:fill="E8E8E8"/>
          </w:tcPr>
          <w:p w14:paraId="453A00B5"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Vandrejournal eller dokumentation fra egen læge på udfordringer i din graviditet.</w:t>
            </w:r>
          </w:p>
          <w:p w14:paraId="5D39E9EE" w14:textId="77777777" w:rsidR="00265A95" w:rsidRPr="006D7824" w:rsidRDefault="00265A95" w:rsidP="00EE5E22">
            <w:pPr>
              <w:spacing w:line="259" w:lineRule="auto"/>
              <w:rPr>
                <w:rFonts w:ascii="Aptos" w:eastAsia="Aptos" w:hAnsi="Aptos" w:cs="Times New Roman"/>
                <w:sz w:val="16"/>
                <w:szCs w:val="16"/>
              </w:rPr>
            </w:pPr>
          </w:p>
        </w:tc>
        <w:tc>
          <w:tcPr>
            <w:tcW w:w="2410" w:type="dxa"/>
            <w:shd w:val="clear" w:color="auto" w:fill="E8E8E8"/>
          </w:tcPr>
          <w:p w14:paraId="11D048EC" w14:textId="77777777" w:rsidR="00265A95" w:rsidRPr="006D7824" w:rsidRDefault="00265A95" w:rsidP="00EE5E22">
            <w:pPr>
              <w:spacing w:line="259" w:lineRule="auto"/>
              <w:rPr>
                <w:rFonts w:ascii="Aptos" w:eastAsia="Aptos" w:hAnsi="Aptos" w:cs="Times New Roman"/>
                <w:sz w:val="16"/>
                <w:szCs w:val="16"/>
              </w:rPr>
            </w:pPr>
          </w:p>
        </w:tc>
        <w:tc>
          <w:tcPr>
            <w:tcW w:w="4111" w:type="dxa"/>
            <w:shd w:val="clear" w:color="auto" w:fill="E8E8E8"/>
          </w:tcPr>
          <w:p w14:paraId="7E8A4A11"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Ekstra tid til pauser fra siddende stilling, eller andet behov.</w:t>
            </w:r>
          </w:p>
        </w:tc>
      </w:tr>
      <w:tr w:rsidR="00265A95" w:rsidRPr="006D7824" w14:paraId="4ABA38A4" w14:textId="77777777" w:rsidTr="00EE5E22">
        <w:tc>
          <w:tcPr>
            <w:tcW w:w="1980" w:type="dxa"/>
            <w:shd w:val="clear" w:color="auto" w:fill="E8E8E8"/>
          </w:tcPr>
          <w:p w14:paraId="65C567BF" w14:textId="77777777" w:rsidR="00265A95" w:rsidRPr="006D7824" w:rsidRDefault="00265A95" w:rsidP="00EE5E22">
            <w:pPr>
              <w:spacing w:line="259" w:lineRule="auto"/>
              <w:rPr>
                <w:rFonts w:ascii="Aptos" w:eastAsia="Aptos" w:hAnsi="Aptos" w:cs="Times New Roman"/>
                <w:b/>
                <w:bCs/>
                <w:sz w:val="16"/>
                <w:szCs w:val="16"/>
              </w:rPr>
            </w:pPr>
            <w:r w:rsidRPr="006D7824">
              <w:rPr>
                <w:rFonts w:ascii="Aptos" w:eastAsia="Aptos" w:hAnsi="Aptos" w:cs="Times New Roman"/>
                <w:b/>
                <w:bCs/>
                <w:sz w:val="16"/>
                <w:szCs w:val="16"/>
              </w:rPr>
              <w:t>Amning</w:t>
            </w:r>
          </w:p>
        </w:tc>
        <w:tc>
          <w:tcPr>
            <w:tcW w:w="1984" w:type="dxa"/>
            <w:shd w:val="clear" w:color="auto" w:fill="E8E8E8"/>
          </w:tcPr>
          <w:p w14:paraId="6129E725"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Fødselsattest</w:t>
            </w:r>
          </w:p>
        </w:tc>
        <w:tc>
          <w:tcPr>
            <w:tcW w:w="2410" w:type="dxa"/>
            <w:shd w:val="clear" w:color="auto" w:fill="E8E8E8"/>
          </w:tcPr>
          <w:p w14:paraId="1F9571B3" w14:textId="77777777" w:rsidR="00265A95" w:rsidRPr="006D7824" w:rsidRDefault="00265A95" w:rsidP="00EE5E22">
            <w:pPr>
              <w:spacing w:line="259" w:lineRule="auto"/>
              <w:rPr>
                <w:rFonts w:ascii="Aptos" w:eastAsia="Aptos" w:hAnsi="Aptos" w:cs="Times New Roman"/>
                <w:sz w:val="16"/>
                <w:szCs w:val="16"/>
              </w:rPr>
            </w:pPr>
          </w:p>
        </w:tc>
        <w:tc>
          <w:tcPr>
            <w:tcW w:w="4111" w:type="dxa"/>
            <w:shd w:val="clear" w:color="auto" w:fill="E8E8E8"/>
          </w:tcPr>
          <w:p w14:paraId="4337B226"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Ekstra tid til amning af børn op til 6 måneder. Dog kun hvis tiden udnyttes til formålet.</w:t>
            </w:r>
          </w:p>
        </w:tc>
      </w:tr>
      <w:tr w:rsidR="00265A95" w:rsidRPr="006D7824" w14:paraId="53AE1147" w14:textId="77777777" w:rsidTr="00EE5E22">
        <w:tc>
          <w:tcPr>
            <w:tcW w:w="1980" w:type="dxa"/>
            <w:shd w:val="clear" w:color="auto" w:fill="FBFED2"/>
          </w:tcPr>
          <w:p w14:paraId="651BC770" w14:textId="77777777" w:rsidR="00265A95" w:rsidRPr="006D7824" w:rsidRDefault="00265A95" w:rsidP="00EE5E22">
            <w:pPr>
              <w:spacing w:line="259" w:lineRule="auto"/>
              <w:rPr>
                <w:rFonts w:ascii="Aptos" w:eastAsia="Aptos" w:hAnsi="Aptos" w:cs="Times New Roman"/>
                <w:b/>
                <w:bCs/>
                <w:sz w:val="16"/>
                <w:szCs w:val="16"/>
              </w:rPr>
            </w:pPr>
            <w:r w:rsidRPr="006D7824">
              <w:rPr>
                <w:rFonts w:ascii="Aptos" w:eastAsia="Aptos" w:hAnsi="Aptos" w:cs="Times New Roman"/>
                <w:b/>
                <w:bCs/>
                <w:sz w:val="16"/>
                <w:szCs w:val="16"/>
              </w:rPr>
              <w:t>Fysisk funktions- nedsættelse</w:t>
            </w:r>
          </w:p>
          <w:p w14:paraId="75BF080C"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Hold i ryggen</w:t>
            </w:r>
          </w:p>
          <w:p w14:paraId="3CA4B7EF"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Syns</w:t>
            </w:r>
            <w:r>
              <w:rPr>
                <w:rFonts w:ascii="Aptos" w:eastAsia="Aptos" w:hAnsi="Aptos" w:cs="Times New Roman"/>
                <w:sz w:val="16"/>
                <w:szCs w:val="16"/>
              </w:rPr>
              <w:t>hæmmet</w:t>
            </w:r>
          </w:p>
          <w:p w14:paraId="1631242B"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Høre</w:t>
            </w:r>
            <w:r>
              <w:rPr>
                <w:rFonts w:ascii="Aptos" w:eastAsia="Aptos" w:hAnsi="Aptos" w:cs="Times New Roman"/>
                <w:sz w:val="16"/>
                <w:szCs w:val="16"/>
              </w:rPr>
              <w:t>hæmmet</w:t>
            </w:r>
            <w:r>
              <w:rPr>
                <w:rFonts w:ascii="Aptos" w:eastAsia="Aptos" w:hAnsi="Aptos" w:cs="Times New Roman"/>
                <w:sz w:val="16"/>
                <w:szCs w:val="16"/>
              </w:rPr>
              <w:br/>
              <w:t>Bevægelseshæmmet</w:t>
            </w:r>
          </w:p>
          <w:p w14:paraId="76453F03" w14:textId="77777777" w:rsidR="00265A95" w:rsidRPr="006D7824" w:rsidRDefault="00265A95" w:rsidP="00EE5E22">
            <w:pPr>
              <w:spacing w:line="259" w:lineRule="auto"/>
              <w:rPr>
                <w:rFonts w:ascii="Aptos" w:eastAsia="Aptos" w:hAnsi="Aptos" w:cs="Times New Roman"/>
                <w:sz w:val="16"/>
                <w:szCs w:val="16"/>
              </w:rPr>
            </w:pPr>
            <w:r>
              <w:rPr>
                <w:rFonts w:ascii="Aptos" w:eastAsia="Aptos" w:hAnsi="Aptos" w:cs="Times New Roman"/>
                <w:sz w:val="16"/>
                <w:szCs w:val="16"/>
              </w:rPr>
              <w:t>m.m.</w:t>
            </w:r>
          </w:p>
        </w:tc>
        <w:tc>
          <w:tcPr>
            <w:tcW w:w="1984" w:type="dxa"/>
            <w:shd w:val="clear" w:color="auto" w:fill="FBFED2"/>
          </w:tcPr>
          <w:p w14:paraId="598F5B89"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Dokumentation fra egen læge, speciallæge eller hospital, hvor fremgår hvad udfordring der er tale om og hvad der kan afhjælpe lidelsen.</w:t>
            </w:r>
          </w:p>
          <w:p w14:paraId="6BB783F0"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Varighed på lidelsen bør fremgå af dokumentation.</w:t>
            </w:r>
          </w:p>
          <w:p w14:paraId="7A4D80F9" w14:textId="77777777" w:rsidR="00265A95" w:rsidRPr="006D7824" w:rsidRDefault="00265A95" w:rsidP="00EE5E22">
            <w:pPr>
              <w:spacing w:line="259" w:lineRule="auto"/>
              <w:rPr>
                <w:rFonts w:ascii="Aptos" w:eastAsia="Aptos" w:hAnsi="Aptos" w:cs="Times New Roman"/>
                <w:sz w:val="16"/>
                <w:szCs w:val="16"/>
              </w:rPr>
            </w:pPr>
          </w:p>
        </w:tc>
        <w:tc>
          <w:tcPr>
            <w:tcW w:w="2410" w:type="dxa"/>
            <w:shd w:val="clear" w:color="auto" w:fill="FBFED2"/>
          </w:tcPr>
          <w:p w14:paraId="0A59DB27"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-Hæve-sænke-bord</w:t>
            </w:r>
          </w:p>
          <w:p w14:paraId="34392309"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-Særlig stol</w:t>
            </w:r>
          </w:p>
          <w:p w14:paraId="0F01EF22"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-Sekretærtimer</w:t>
            </w:r>
          </w:p>
          <w:p w14:paraId="583F9D2D"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-Praktisk hjælp</w:t>
            </w:r>
          </w:p>
          <w:p w14:paraId="1B7DBF89"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-Digitale hjælpemidler</w:t>
            </w:r>
            <w:r>
              <w:rPr>
                <w:rFonts w:ascii="Aptos" w:eastAsia="Aptos" w:hAnsi="Aptos" w:cs="Times New Roman"/>
                <w:sz w:val="16"/>
                <w:szCs w:val="16"/>
              </w:rPr>
              <w:br/>
              <w:t>- Tegnsprogstolk</w:t>
            </w:r>
            <w:r>
              <w:rPr>
                <w:rFonts w:ascii="Aptos" w:eastAsia="Aptos" w:hAnsi="Aptos" w:cs="Times New Roman"/>
                <w:sz w:val="16"/>
                <w:szCs w:val="16"/>
              </w:rPr>
              <w:br/>
              <w:t>- Skrivetolk</w:t>
            </w:r>
            <w:r>
              <w:rPr>
                <w:rFonts w:ascii="Aptos" w:eastAsia="Aptos" w:hAnsi="Aptos" w:cs="Times New Roman"/>
                <w:sz w:val="16"/>
                <w:szCs w:val="16"/>
              </w:rPr>
              <w:br/>
              <w:t>- Høreanlæg / FM-anlæg</w:t>
            </w:r>
            <w:r>
              <w:rPr>
                <w:rFonts w:ascii="Aptos" w:eastAsia="Aptos" w:hAnsi="Aptos" w:cs="Times New Roman"/>
                <w:sz w:val="16"/>
                <w:szCs w:val="16"/>
              </w:rPr>
              <w:br/>
            </w:r>
          </w:p>
        </w:tc>
        <w:tc>
          <w:tcPr>
            <w:tcW w:w="4111" w:type="dxa"/>
            <w:shd w:val="clear" w:color="auto" w:fill="FBFED2"/>
            <w:vAlign w:val="center"/>
          </w:tcPr>
          <w:p w14:paraId="4229ABBC" w14:textId="77777777" w:rsidR="00265A95" w:rsidRPr="006D7824" w:rsidRDefault="00265A95" w:rsidP="00EE5E22">
            <w:pPr>
              <w:spacing w:line="259" w:lineRule="auto"/>
              <w:jc w:val="center"/>
              <w:rPr>
                <w:rFonts w:ascii="Aptos" w:eastAsia="Aptos" w:hAnsi="Aptos" w:cs="Times New Roman"/>
                <w:sz w:val="16"/>
                <w:szCs w:val="16"/>
              </w:rPr>
            </w:pPr>
            <w:r w:rsidRPr="006D7824">
              <w:rPr>
                <w:rFonts w:ascii="Aptos" w:eastAsia="Aptos" w:hAnsi="Aptos" w:cs="Times New Roman"/>
                <w:sz w:val="16"/>
                <w:szCs w:val="16"/>
              </w:rPr>
              <w:t>-</w:t>
            </w:r>
          </w:p>
        </w:tc>
      </w:tr>
      <w:tr w:rsidR="00265A95" w:rsidRPr="006D7824" w14:paraId="0FDE8331" w14:textId="77777777" w:rsidTr="00EE5E22">
        <w:tc>
          <w:tcPr>
            <w:tcW w:w="1980" w:type="dxa"/>
            <w:shd w:val="clear" w:color="auto" w:fill="FBFED2"/>
          </w:tcPr>
          <w:p w14:paraId="57D9C3A8" w14:textId="77777777" w:rsidR="00265A95" w:rsidRPr="006D7824" w:rsidRDefault="00265A95" w:rsidP="00EE5E22">
            <w:pPr>
              <w:spacing w:line="259" w:lineRule="auto"/>
              <w:rPr>
                <w:rFonts w:ascii="Aptos" w:eastAsia="Aptos" w:hAnsi="Aptos" w:cs="Times New Roman"/>
                <w:b/>
                <w:bCs/>
                <w:sz w:val="16"/>
                <w:szCs w:val="16"/>
              </w:rPr>
            </w:pPr>
            <w:r w:rsidRPr="006D7824">
              <w:rPr>
                <w:rFonts w:ascii="Aptos" w:eastAsia="Aptos" w:hAnsi="Aptos" w:cs="Times New Roman"/>
                <w:b/>
                <w:bCs/>
                <w:sz w:val="16"/>
                <w:szCs w:val="16"/>
              </w:rPr>
              <w:t xml:space="preserve">Neurologisk </w:t>
            </w:r>
            <w:r>
              <w:rPr>
                <w:rFonts w:ascii="Aptos" w:eastAsia="Aptos" w:hAnsi="Aptos" w:cs="Times New Roman"/>
                <w:b/>
                <w:bCs/>
                <w:sz w:val="16"/>
                <w:szCs w:val="16"/>
              </w:rPr>
              <w:t>lidelse</w:t>
            </w:r>
          </w:p>
          <w:p w14:paraId="5833EF54"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Hjernerystelse</w:t>
            </w:r>
          </w:p>
          <w:p w14:paraId="5B71478D"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Migræne</w:t>
            </w:r>
          </w:p>
          <w:p w14:paraId="23D2C47D" w14:textId="77777777" w:rsidR="00265A95" w:rsidRPr="006D7824" w:rsidRDefault="00265A95" w:rsidP="00EE5E22">
            <w:pPr>
              <w:spacing w:line="259" w:lineRule="auto"/>
              <w:rPr>
                <w:rFonts w:ascii="Aptos" w:eastAsia="Aptos" w:hAnsi="Aptos" w:cs="Times New Roman"/>
                <w:sz w:val="16"/>
                <w:szCs w:val="16"/>
              </w:rPr>
            </w:pPr>
            <w:r>
              <w:rPr>
                <w:rFonts w:ascii="Aptos" w:eastAsia="Aptos" w:hAnsi="Aptos" w:cs="Times New Roman"/>
                <w:sz w:val="16"/>
                <w:szCs w:val="16"/>
              </w:rPr>
              <w:t>m.m.</w:t>
            </w:r>
          </w:p>
        </w:tc>
        <w:tc>
          <w:tcPr>
            <w:tcW w:w="1984" w:type="dxa"/>
            <w:shd w:val="clear" w:color="auto" w:fill="FBFED2"/>
          </w:tcPr>
          <w:p w14:paraId="67C8C833"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Dokumentation fra egen læge, speciallæge eller hospital, hvor diagnosen fremgår. Varighed på lidelsen bør fremgå af dokumentation.</w:t>
            </w:r>
          </w:p>
          <w:p w14:paraId="1CB52FBC" w14:textId="77777777" w:rsidR="00265A95" w:rsidRPr="006D7824" w:rsidRDefault="00265A95" w:rsidP="00EE5E22">
            <w:pPr>
              <w:spacing w:line="259" w:lineRule="auto"/>
              <w:rPr>
                <w:rFonts w:ascii="Aptos" w:eastAsia="Aptos" w:hAnsi="Aptos" w:cs="Times New Roman"/>
                <w:sz w:val="16"/>
                <w:szCs w:val="16"/>
              </w:rPr>
            </w:pPr>
          </w:p>
        </w:tc>
        <w:tc>
          <w:tcPr>
            <w:tcW w:w="2410" w:type="dxa"/>
            <w:shd w:val="clear" w:color="auto" w:fill="FBFED2"/>
          </w:tcPr>
          <w:p w14:paraId="6DF505A7"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 xml:space="preserve">-Ergonomisk stol </w:t>
            </w:r>
          </w:p>
          <w:p w14:paraId="6BE6C702"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 xml:space="preserve">-Hæve-/sænkebord </w:t>
            </w:r>
          </w:p>
          <w:p w14:paraId="0F6D94EF"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 xml:space="preserve">-Ergonomisk tastatur  </w:t>
            </w:r>
          </w:p>
          <w:p w14:paraId="79F75C61"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 xml:space="preserve">-Laptopholder til bærbar pc  </w:t>
            </w:r>
          </w:p>
          <w:p w14:paraId="219FE0FD" w14:textId="77777777" w:rsidR="00265A95" w:rsidRPr="006D7824" w:rsidRDefault="00265A95" w:rsidP="00EE5E22">
            <w:pPr>
              <w:spacing w:line="259" w:lineRule="auto"/>
              <w:rPr>
                <w:rFonts w:ascii="Aptos" w:eastAsia="Aptos" w:hAnsi="Aptos" w:cs="Times New Roman"/>
                <w:sz w:val="16"/>
                <w:szCs w:val="16"/>
              </w:rPr>
            </w:pPr>
            <w:r w:rsidRPr="006D7824">
              <w:rPr>
                <w:rFonts w:ascii="Aptos" w:eastAsia="Aptos" w:hAnsi="Aptos" w:cs="Times New Roman"/>
                <w:sz w:val="16"/>
                <w:szCs w:val="16"/>
              </w:rPr>
              <w:t>-Lamper m</w:t>
            </w:r>
            <w:r>
              <w:rPr>
                <w:rFonts w:ascii="Aptos" w:eastAsia="Aptos" w:hAnsi="Aptos" w:cs="Times New Roman"/>
                <w:sz w:val="16"/>
                <w:szCs w:val="16"/>
              </w:rPr>
              <w:t>.</w:t>
            </w:r>
            <w:r w:rsidRPr="006D7824">
              <w:rPr>
                <w:rFonts w:ascii="Aptos" w:eastAsia="Aptos" w:hAnsi="Aptos" w:cs="Times New Roman"/>
                <w:sz w:val="16"/>
                <w:szCs w:val="16"/>
              </w:rPr>
              <w:t>m.</w:t>
            </w:r>
          </w:p>
        </w:tc>
        <w:tc>
          <w:tcPr>
            <w:tcW w:w="4111" w:type="dxa"/>
            <w:shd w:val="clear" w:color="auto" w:fill="FBFED2"/>
            <w:vAlign w:val="center"/>
          </w:tcPr>
          <w:p w14:paraId="0D87052F" w14:textId="77777777" w:rsidR="00265A95" w:rsidRPr="006D7824" w:rsidRDefault="00265A95" w:rsidP="00EE5E22">
            <w:pPr>
              <w:spacing w:line="259" w:lineRule="auto"/>
              <w:jc w:val="center"/>
              <w:rPr>
                <w:rFonts w:ascii="Aptos" w:eastAsia="Aptos" w:hAnsi="Aptos" w:cs="Times New Roman"/>
                <w:sz w:val="16"/>
                <w:szCs w:val="16"/>
              </w:rPr>
            </w:pPr>
            <w:r w:rsidRPr="006D7824">
              <w:rPr>
                <w:rFonts w:ascii="Aptos" w:eastAsia="Aptos" w:hAnsi="Aptos" w:cs="Times New Roman"/>
                <w:sz w:val="16"/>
                <w:szCs w:val="16"/>
              </w:rPr>
              <w:t>-</w:t>
            </w:r>
          </w:p>
        </w:tc>
      </w:tr>
    </w:tbl>
    <w:p w14:paraId="15BDE2A9" w14:textId="1D714E2E" w:rsidR="00D967D9" w:rsidRDefault="00EE5E22" w:rsidP="00265A95">
      <w:r>
        <w:rPr>
          <w:sz w:val="20"/>
          <w:szCs w:val="20"/>
        </w:rPr>
        <w:br/>
      </w:r>
      <w:r w:rsidR="00265A95" w:rsidRPr="00265A95">
        <w:rPr>
          <w:sz w:val="20"/>
          <w:szCs w:val="20"/>
        </w:rPr>
        <w:t>*</w:t>
      </w:r>
      <w:r w:rsidR="00265A95">
        <w:rPr>
          <w:sz w:val="20"/>
          <w:szCs w:val="20"/>
        </w:rPr>
        <w:t xml:space="preserve"> </w:t>
      </w:r>
      <w:r w:rsidR="00265A95" w:rsidRPr="00265A95">
        <w:rPr>
          <w:sz w:val="20"/>
          <w:szCs w:val="20"/>
        </w:rPr>
        <w:t>Dispensation til særlige prøvevilkår vil altid bero på en konkret og individuel vurdering. Skemaet er derfor kun vejledende. Dokumentation er en forudsætning, men ikke en garanti for, at en ansøgning om særlige vilkår til eksamen kan imødekommes. </w:t>
      </w:r>
      <w:r>
        <w:rPr>
          <w:sz w:val="20"/>
          <w:szCs w:val="20"/>
        </w:rPr>
        <w:br/>
        <w:t xml:space="preserve">Vi foretager </w:t>
      </w:r>
      <w:r w:rsidR="00265A95" w:rsidRPr="00265A95">
        <w:rPr>
          <w:sz w:val="20"/>
          <w:szCs w:val="20"/>
        </w:rPr>
        <w:t xml:space="preserve">altid en konkret, individuel vurdering af, om de ønskede særlige vilkår til </w:t>
      </w:r>
      <w:proofErr w:type="gramStart"/>
      <w:r w:rsidR="00265A95" w:rsidRPr="00265A95">
        <w:rPr>
          <w:sz w:val="20"/>
          <w:szCs w:val="20"/>
        </w:rPr>
        <w:t>eksamen</w:t>
      </w:r>
      <w:proofErr w:type="gramEnd"/>
      <w:r w:rsidR="00265A95" w:rsidRPr="00265A95">
        <w:rPr>
          <w:sz w:val="20"/>
          <w:szCs w:val="20"/>
        </w:rPr>
        <w:t xml:space="preserve"> er nødvendige for at ligestille dig med dine medstuderende, og/eller om der er andre særlige vilkår end de ansøgte, som vi finder relevante. De særlige vilkår til eksamen kan kun tildeles, hvis det faglige niveau ved eksamen bibeholdes</w:t>
      </w:r>
      <w:r w:rsidR="00265A95">
        <w:rPr>
          <w:sz w:val="20"/>
          <w:szCs w:val="20"/>
        </w:rPr>
        <w:t>.</w:t>
      </w:r>
    </w:p>
    <w:sectPr w:rsidR="00D967D9" w:rsidSect="00EE5E2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C5C5A" w14:textId="77777777" w:rsidR="00DA781D" w:rsidRDefault="00DA781D" w:rsidP="00207FB9">
      <w:pPr>
        <w:spacing w:after="0" w:line="240" w:lineRule="auto"/>
      </w:pPr>
      <w:r>
        <w:separator/>
      </w:r>
    </w:p>
  </w:endnote>
  <w:endnote w:type="continuationSeparator" w:id="0">
    <w:p w14:paraId="20C80671" w14:textId="77777777" w:rsidR="00DA781D" w:rsidRDefault="00DA781D" w:rsidP="0020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221E" w14:textId="77777777" w:rsidR="00460FEC" w:rsidRDefault="00460FE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615B" w14:textId="210778FA" w:rsidR="00460FEC" w:rsidRPr="00460FEC" w:rsidRDefault="00460FEC">
    <w:pPr>
      <w:pStyle w:val="Sidefod"/>
      <w:rPr>
        <w:sz w:val="20"/>
        <w:szCs w:val="20"/>
      </w:rPr>
    </w:pPr>
    <w:r w:rsidRPr="00460FEC">
      <w:rPr>
        <w:sz w:val="20"/>
        <w:szCs w:val="20"/>
      </w:rPr>
      <w:t xml:space="preserve">Læs </w:t>
    </w:r>
    <w:r>
      <w:rPr>
        <w:sz w:val="20"/>
        <w:szCs w:val="20"/>
      </w:rPr>
      <w:t xml:space="preserve">mere </w:t>
    </w:r>
    <w:r w:rsidRPr="00460FEC">
      <w:rPr>
        <w:sz w:val="20"/>
        <w:szCs w:val="20"/>
      </w:rPr>
      <w:t xml:space="preserve">om SPS-vejledning </w:t>
    </w:r>
    <w:r>
      <w:rPr>
        <w:sz w:val="20"/>
        <w:szCs w:val="20"/>
      </w:rPr>
      <w:t xml:space="preserve">på Erhvervsakademi Aarhus: </w:t>
    </w:r>
    <w:hyperlink r:id="rId1" w:history="1">
      <w:r w:rsidRPr="00D57CFA">
        <w:rPr>
          <w:rStyle w:val="Hyperlink"/>
          <w:sz w:val="20"/>
          <w:szCs w:val="20"/>
        </w:rPr>
        <w:t>https://www.eaaa.dk/kontakt/su-og-sps-vejledning/</w:t>
      </w:r>
    </w:hyperlink>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700B" w14:textId="77777777" w:rsidR="00460FEC" w:rsidRDefault="00460FE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D0350" w14:textId="77777777" w:rsidR="00DA781D" w:rsidRDefault="00DA781D" w:rsidP="00207FB9">
      <w:pPr>
        <w:spacing w:after="0" w:line="240" w:lineRule="auto"/>
      </w:pPr>
      <w:r>
        <w:separator/>
      </w:r>
    </w:p>
  </w:footnote>
  <w:footnote w:type="continuationSeparator" w:id="0">
    <w:p w14:paraId="4C158685" w14:textId="77777777" w:rsidR="00DA781D" w:rsidRDefault="00DA781D" w:rsidP="00207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9661" w14:textId="77777777" w:rsidR="00460FEC" w:rsidRDefault="00460FE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4FFB" w14:textId="1458BF3B" w:rsidR="00207FB9" w:rsidRPr="005566F6" w:rsidRDefault="005566F6" w:rsidP="00265A95">
    <w:pPr>
      <w:rPr>
        <w:sz w:val="28"/>
        <w:szCs w:val="28"/>
      </w:rPr>
    </w:pPr>
    <w:r w:rsidRPr="005566F6">
      <w:rPr>
        <w:noProof/>
        <w:sz w:val="28"/>
        <w:szCs w:val="28"/>
      </w:rPr>
      <w:drawing>
        <wp:anchor distT="0" distB="0" distL="114300" distR="114300" simplePos="0" relativeHeight="251658240" behindDoc="0" locked="0" layoutInCell="1" allowOverlap="1" wp14:anchorId="1217FBF4" wp14:editId="6893E502">
          <wp:simplePos x="0" y="0"/>
          <wp:positionH relativeFrom="margin">
            <wp:align>right</wp:align>
          </wp:positionH>
          <wp:positionV relativeFrom="paragraph">
            <wp:posOffset>-103505</wp:posOffset>
          </wp:positionV>
          <wp:extent cx="1743710" cy="633730"/>
          <wp:effectExtent l="0" t="0" r="8890" b="0"/>
          <wp:wrapNone/>
          <wp:docPr id="649100764" name="Billede 1" descr="Erhvervsakademi Aarh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100764" name="Billede 1" descr="Erhvervsakademi Aarh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33730"/>
                  </a:xfrm>
                  <a:prstGeom prst="rect">
                    <a:avLst/>
                  </a:prstGeom>
                  <a:noFill/>
                </pic:spPr>
              </pic:pic>
            </a:graphicData>
          </a:graphic>
        </wp:anchor>
      </w:drawing>
    </w:r>
    <w:r w:rsidR="007C0157" w:rsidRPr="005566F6">
      <w:rPr>
        <w:sz w:val="28"/>
        <w:szCs w:val="28"/>
      </w:rPr>
      <w:t>E</w:t>
    </w:r>
    <w:r w:rsidR="00207FB9" w:rsidRPr="005566F6">
      <w:rPr>
        <w:sz w:val="28"/>
        <w:szCs w:val="28"/>
      </w:rPr>
      <w:t xml:space="preserve">ksempler på funktionsnedsættelser </w:t>
    </w:r>
    <w:r w:rsidRPr="005566F6">
      <w:rPr>
        <w:sz w:val="28"/>
        <w:szCs w:val="28"/>
      </w:rPr>
      <w:br/>
    </w:r>
    <w:r w:rsidR="005C0FD9" w:rsidRPr="005566F6">
      <w:rPr>
        <w:sz w:val="28"/>
        <w:szCs w:val="28"/>
      </w:rPr>
      <w:t>med</w:t>
    </w:r>
    <w:r w:rsidR="00207FB9" w:rsidRPr="005566F6">
      <w:rPr>
        <w:sz w:val="28"/>
        <w:szCs w:val="28"/>
      </w:rPr>
      <w:t xml:space="preserve"> tilhørende støttemuligheder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3F1F" w14:textId="77777777" w:rsidR="00460FEC" w:rsidRDefault="00460FE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236B5"/>
    <w:multiLevelType w:val="hybridMultilevel"/>
    <w:tmpl w:val="14008022"/>
    <w:lvl w:ilvl="0" w:tplc="4986ED66">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8514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F3"/>
    <w:rsid w:val="001C2314"/>
    <w:rsid w:val="00207FB9"/>
    <w:rsid w:val="0021309C"/>
    <w:rsid w:val="00252F35"/>
    <w:rsid w:val="00265A95"/>
    <w:rsid w:val="002A54E6"/>
    <w:rsid w:val="00460FEC"/>
    <w:rsid w:val="005566F6"/>
    <w:rsid w:val="005C0FD9"/>
    <w:rsid w:val="007C0157"/>
    <w:rsid w:val="0089357E"/>
    <w:rsid w:val="008A429C"/>
    <w:rsid w:val="00A82CBB"/>
    <w:rsid w:val="00AC7FF3"/>
    <w:rsid w:val="00D967D9"/>
    <w:rsid w:val="00DA781D"/>
    <w:rsid w:val="00E71651"/>
    <w:rsid w:val="00E96D20"/>
    <w:rsid w:val="00EC3511"/>
    <w:rsid w:val="00EE5E22"/>
    <w:rsid w:val="00F073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7E010"/>
  <w15:chartTrackingRefBased/>
  <w15:docId w15:val="{7FA882E3-9BE4-4D36-B07E-410BC5CC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35"/>
  </w:style>
  <w:style w:type="paragraph" w:styleId="Overskrift1">
    <w:name w:val="heading 1"/>
    <w:basedOn w:val="Normal"/>
    <w:next w:val="Normal"/>
    <w:link w:val="Overskrift1Tegn"/>
    <w:uiPriority w:val="9"/>
    <w:qFormat/>
    <w:rsid w:val="00AC7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C7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C7FF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C7FF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C7FF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C7FF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C7FF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C7FF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C7FF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7FF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C7FF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C7FF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C7FF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C7FF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C7FF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C7FF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C7FF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C7FF3"/>
    <w:rPr>
      <w:rFonts w:eastAsiaTheme="majorEastAsia" w:cstheme="majorBidi"/>
      <w:color w:val="272727" w:themeColor="text1" w:themeTint="D8"/>
    </w:rPr>
  </w:style>
  <w:style w:type="paragraph" w:styleId="Titel">
    <w:name w:val="Title"/>
    <w:basedOn w:val="Normal"/>
    <w:next w:val="Normal"/>
    <w:link w:val="TitelTegn"/>
    <w:uiPriority w:val="10"/>
    <w:qFormat/>
    <w:rsid w:val="00AC7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C7FF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C7FF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C7FF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C7FF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C7FF3"/>
    <w:rPr>
      <w:i/>
      <w:iCs/>
      <w:color w:val="404040" w:themeColor="text1" w:themeTint="BF"/>
    </w:rPr>
  </w:style>
  <w:style w:type="paragraph" w:styleId="Listeafsnit">
    <w:name w:val="List Paragraph"/>
    <w:basedOn w:val="Normal"/>
    <w:uiPriority w:val="34"/>
    <w:qFormat/>
    <w:rsid w:val="00AC7FF3"/>
    <w:pPr>
      <w:ind w:left="720"/>
      <w:contextualSpacing/>
    </w:pPr>
  </w:style>
  <w:style w:type="character" w:styleId="Kraftigfremhvning">
    <w:name w:val="Intense Emphasis"/>
    <w:basedOn w:val="Standardskrifttypeiafsnit"/>
    <w:uiPriority w:val="21"/>
    <w:qFormat/>
    <w:rsid w:val="00AC7FF3"/>
    <w:rPr>
      <w:i/>
      <w:iCs/>
      <w:color w:val="0F4761" w:themeColor="accent1" w:themeShade="BF"/>
    </w:rPr>
  </w:style>
  <w:style w:type="paragraph" w:styleId="Strktcitat">
    <w:name w:val="Intense Quote"/>
    <w:basedOn w:val="Normal"/>
    <w:next w:val="Normal"/>
    <w:link w:val="StrktcitatTegn"/>
    <w:uiPriority w:val="30"/>
    <w:qFormat/>
    <w:rsid w:val="00AC7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C7FF3"/>
    <w:rPr>
      <w:i/>
      <w:iCs/>
      <w:color w:val="0F4761" w:themeColor="accent1" w:themeShade="BF"/>
    </w:rPr>
  </w:style>
  <w:style w:type="character" w:styleId="Kraftighenvisning">
    <w:name w:val="Intense Reference"/>
    <w:basedOn w:val="Standardskrifttypeiafsnit"/>
    <w:uiPriority w:val="32"/>
    <w:qFormat/>
    <w:rsid w:val="00AC7FF3"/>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252F35"/>
    <w:rPr>
      <w:sz w:val="16"/>
      <w:szCs w:val="16"/>
    </w:rPr>
  </w:style>
  <w:style w:type="paragraph" w:styleId="Kommentartekst">
    <w:name w:val="annotation text"/>
    <w:basedOn w:val="Normal"/>
    <w:link w:val="KommentartekstTegn"/>
    <w:uiPriority w:val="99"/>
    <w:unhideWhenUsed/>
    <w:rsid w:val="00252F35"/>
    <w:pPr>
      <w:spacing w:line="240" w:lineRule="auto"/>
    </w:pPr>
    <w:rPr>
      <w:sz w:val="20"/>
      <w:szCs w:val="20"/>
    </w:rPr>
  </w:style>
  <w:style w:type="character" w:customStyle="1" w:styleId="KommentartekstTegn">
    <w:name w:val="Kommentartekst Tegn"/>
    <w:basedOn w:val="Standardskrifttypeiafsnit"/>
    <w:link w:val="Kommentartekst"/>
    <w:uiPriority w:val="99"/>
    <w:rsid w:val="00252F35"/>
    <w:rPr>
      <w:sz w:val="20"/>
      <w:szCs w:val="20"/>
    </w:rPr>
  </w:style>
  <w:style w:type="table" w:customStyle="1" w:styleId="Tabel-Gitter1">
    <w:name w:val="Tabel - Gitter1"/>
    <w:basedOn w:val="Tabel-Normal"/>
    <w:next w:val="Tabel-Gitter"/>
    <w:uiPriority w:val="39"/>
    <w:rsid w:val="00252F3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39"/>
    <w:rsid w:val="00252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07F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07FB9"/>
  </w:style>
  <w:style w:type="paragraph" w:styleId="Sidefod">
    <w:name w:val="footer"/>
    <w:basedOn w:val="Normal"/>
    <w:link w:val="SidefodTegn"/>
    <w:uiPriority w:val="99"/>
    <w:unhideWhenUsed/>
    <w:rsid w:val="00207F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07FB9"/>
  </w:style>
  <w:style w:type="character" w:styleId="Hyperlink">
    <w:name w:val="Hyperlink"/>
    <w:basedOn w:val="Standardskrifttypeiafsnit"/>
    <w:uiPriority w:val="99"/>
    <w:unhideWhenUsed/>
    <w:rsid w:val="00460FEC"/>
    <w:rPr>
      <w:color w:val="467886" w:themeColor="hyperlink"/>
      <w:u w:val="single"/>
    </w:rPr>
  </w:style>
  <w:style w:type="character" w:styleId="Ulstomtale">
    <w:name w:val="Unresolved Mention"/>
    <w:basedOn w:val="Standardskrifttypeiafsnit"/>
    <w:uiPriority w:val="99"/>
    <w:semiHidden/>
    <w:unhideWhenUsed/>
    <w:rsid w:val="00460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4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eaaa.dk/kontakt/su-og-sps-vejledn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F4618296F1BB3E4CB18201EC2FD5BE44" ma:contentTypeVersion="7" ma:contentTypeDescription="Opret et nyt dokument." ma:contentTypeScope="" ma:versionID="df3b326e194289c770bfb5789d887563">
  <xsd:schema xmlns:xsd="http://www.w3.org/2001/XMLSchema" xmlns:xs="http://www.w3.org/2001/XMLSchema" xmlns:p="http://schemas.microsoft.com/office/2006/metadata/properties" xmlns:ns1="http://schemas.microsoft.com/sharepoint/v3" xmlns:ns2="e13f95c4-eaf3-47b4-b47e-ba1e04d51199" targetNamespace="http://schemas.microsoft.com/office/2006/metadata/properties" ma:root="true" ma:fieldsID="5277c09c3c89b11edfa0b91890c92103" ns1:_="" ns2:_="">
    <xsd:import namespace="http://schemas.microsoft.com/sharepoint/v3"/>
    <xsd:import namespace="e13f95c4-eaf3-47b4-b47e-ba1e04d51199"/>
    <xsd:element name="properties">
      <xsd:complexType>
        <xsd:sequence>
          <xsd:element name="documentManagement">
            <xsd:complexType>
              <xsd:all>
                <xsd:element ref="ns2:PortalDepartment" minOccurs="0"/>
                <xsd:element ref="ns2:d67304936df247ab9448bd970a61aa05" minOccurs="0"/>
                <xsd:element ref="ns2:TaxCatchAll" minOccurs="0"/>
                <xsd:element ref="ns2:TaxCatchAllLabel" minOccurs="0"/>
                <xsd:element ref="ns1:Comment"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3" nillable="true" ma:displayName="Beskrivelse" ma:internalName="Comment">
      <xsd:simpleType>
        <xsd:restriction base="dms:Note">
          <xsd:maxLength value="255"/>
        </xsd:restriction>
      </xsd:simpleType>
    </xsd:element>
    <xsd:element name="AverageRating" ma:index="14" nillable="true" ma:displayName="Bedømmelse (0-5)" ma:decimals="2" ma:description="Gennemsnitlig værdi af alle de bedømmelser, der er afsendt" ma:internalName="AverageRating" ma:readOnly="true">
      <xsd:simpleType>
        <xsd:restriction base="dms:Number"/>
      </xsd:simpleType>
    </xsd:element>
    <xsd:element name="RatingCount" ma:index="15" nillable="true" ma:displayName="Antal bedømmelser" ma:decimals="0" ma:description="Antal afsendte bedømmelser"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13f95c4-eaf3-47b4-b47e-ba1e04d51199" elementFormDefault="qualified">
    <xsd:import namespace="http://schemas.microsoft.com/office/2006/documentManagement/types"/>
    <xsd:import namespace="http://schemas.microsoft.com/office/infopath/2007/PartnerControls"/>
    <xsd:element name="PortalDepartment" ma:index="8" nillable="true" ma:displayName="Afdeling" ma:description="" ma:list="{f25505ad-d543-4346-a392-0a4121ad513d}" ma:internalName="PortalDepartment" ma:showField="Title" ma:web="e13f95c4-eaf3-47b4-b47e-ba1e04d51199">
      <xsd:simpleType>
        <xsd:restriction base="dms:Lookup"/>
      </xsd:simpleType>
    </xsd:element>
    <xsd:element name="d67304936df247ab9448bd970a61aa05" ma:index="9" nillable="true" ma:taxonomy="true" ma:internalName="d67304936df247ab9448bd970a61aa05" ma:taxonomyFieldName="PortalKeyword" ma:displayName="Emneord" ma:fieldId="{d6730493-6df2-47ab-9448-bd970a61aa05}"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3fd14dd7-a5ec-4ecf-a5cb-5ba2fc7b5376}" ma:internalName="TaxCatchAll" ma:showField="CatchAllData" ma:web="e13f95c4-eaf3-47b4-b47e-ba1e04d511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3fd14dd7-a5ec-4ecf-a5cb-5ba2fc7b5376}" ma:internalName="TaxCatchAllLabel" ma:readOnly="true" ma:showField="CatchAllDataLabel" ma:web="e13f95c4-eaf3-47b4-b47e-ba1e04d51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rtalDepartment xmlns="e13f95c4-eaf3-47b4-b47e-ba1e04d51199" xsi:nil="true"/>
    <d67304936df247ab9448bd970a61aa05 xmlns="e13f95c4-eaf3-47b4-b47e-ba1e04d51199">
      <Terms xmlns="http://schemas.microsoft.com/office/infopath/2007/PartnerControls"/>
    </d67304936df247ab9448bd970a61aa05>
    <TaxCatchAll xmlns="e13f95c4-eaf3-47b4-b47e-ba1e04d51199"/>
    <Comment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89C66-7519-471E-9318-6AF3F8E4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3f95c4-eaf3-47b4-b47e-ba1e04d51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40602-4D78-4394-BF0E-9A0E7B28311A}">
  <ds:schemaRefs>
    <ds:schemaRef ds:uri="http://purl.org/dc/terms/"/>
    <ds:schemaRef ds:uri="http://purl.org/dc/elements/1.1/"/>
    <ds:schemaRef ds:uri="http://schemas.microsoft.com/office/2006/documentManagement/types"/>
    <ds:schemaRef ds:uri="http://www.w3.org/XML/1998/namespace"/>
    <ds:schemaRef ds:uri="http://schemas.microsoft.com/sharepoint/v3"/>
    <ds:schemaRef ds:uri="http://schemas.microsoft.com/office/2006/metadata/properties"/>
    <ds:schemaRef ds:uri="http://schemas.microsoft.com/office/infopath/2007/PartnerControls"/>
    <ds:schemaRef ds:uri="http://purl.org/dc/dcmitype/"/>
    <ds:schemaRef ds:uri="http://schemas.openxmlformats.org/package/2006/metadata/core-properties"/>
    <ds:schemaRef ds:uri="e13f95c4-eaf3-47b4-b47e-ba1e04d51199"/>
  </ds:schemaRefs>
</ds:datastoreItem>
</file>

<file path=customXml/itemProps3.xml><?xml version="1.0" encoding="utf-8"?>
<ds:datastoreItem xmlns:ds="http://schemas.openxmlformats.org/officeDocument/2006/customXml" ds:itemID="{A8E6ED97-5097-43B9-B26E-71C54EFF8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Søgaard Jensen (lektor, digital læringskoordinator – chsj@eaaa.dk)</dc:creator>
  <cp:keywords/>
  <dc:description/>
  <cp:lastModifiedBy>Sofie Vestermark (studentermedhjælper – sofv@eaaa.dk)</cp:lastModifiedBy>
  <cp:revision>3</cp:revision>
  <dcterms:created xsi:type="dcterms:W3CDTF">2024-07-08T12:19:00Z</dcterms:created>
  <dcterms:modified xsi:type="dcterms:W3CDTF">2025-03-10T15:59:00Z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0x01010045E8358252D6400EB1C231CCF7F3BC9700F4618296F1BB3E4CB18201EC2FD5BE44</vt:lpwstr>
  </property>
  <property fmtid="{D5CDD505-2E9C-101B-9397-08002B2CF9AE}" pid="3" name="PortalKeyword">
    <vt:lpwstr/>
  </property>
</Properties>
</file>